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548B" w14:textId="6E755390" w:rsidR="00311CB6" w:rsidRDefault="006336C0" w:rsidP="006336C0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/>
          <w:b/>
          <w:bCs/>
          <w:szCs w:val="24"/>
          <w:lang w:eastAsia="pl-PL"/>
        </w:rPr>
      </w:pPr>
      <w:r w:rsidRPr="00710504">
        <w:rPr>
          <w:rFonts w:eastAsia="Times New Roman"/>
          <w:b/>
          <w:bCs/>
          <w:szCs w:val="24"/>
          <w:lang w:eastAsia="pl-PL"/>
        </w:rPr>
        <w:t xml:space="preserve">Wniosek </w:t>
      </w:r>
      <w:r w:rsidR="00311CB6" w:rsidRPr="00311CB6">
        <w:rPr>
          <w:rFonts w:eastAsia="Times New Roman"/>
          <w:b/>
          <w:bCs/>
          <w:szCs w:val="24"/>
          <w:lang w:eastAsia="pl-PL"/>
        </w:rPr>
        <w:t>o powołaniu rzeczoznawcy ds. szacowania zwierząt oraz zniszczonych z nakazu organu Inspekcji Weterynaryjnej produktów pochodzenia zwierzęcego</w:t>
      </w:r>
    </w:p>
    <w:p w14:paraId="201BF9DF" w14:textId="77777777" w:rsidR="00311CB6" w:rsidRPr="00710504" w:rsidRDefault="00311CB6" w:rsidP="006336C0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/>
          <w:b/>
          <w:bCs/>
          <w:szCs w:val="24"/>
          <w:lang w:eastAsia="pl-PL"/>
        </w:rPr>
      </w:pPr>
    </w:p>
    <w:p w14:paraId="5DF54E38" w14:textId="21ADBE35" w:rsidR="006336C0" w:rsidRPr="00710504" w:rsidRDefault="006336C0" w:rsidP="006336C0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noProof/>
          <w:szCs w:val="24"/>
          <w:lang w:eastAsia="pl-PL"/>
        </w:rPr>
        <mc:AlternateContent>
          <mc:Choice Requires="wps">
            <w:drawing>
              <wp:inline distT="0" distB="0" distL="0" distR="0" wp14:anchorId="00A45888" wp14:editId="77981D6C">
                <wp:extent cx="304800" cy="304800"/>
                <wp:effectExtent l="0" t="0" r="0" b="0"/>
                <wp:docPr id="634704990" name="Prostokąt 1" descr="zdjęcie przedstawia po lewej stronie fragment laptopa z dłońmi ułożonymi na klawiaturze, po prawej stronie grafiki na beżowym tle z zarysem kartki napis Ogłosze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D0A61B" id="Prostokąt 1" o:spid="_x0000_s1026" alt="zdjęcie przedstawia po lewej stronie fragment laptopa z dłońmi ułożonymi na klawiaturze, po prawej stronie grafiki na beżowym tle z zarysem kartki napis Ogłoszen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6C69DDA" w14:textId="20D7A1CB" w:rsidR="006336C0" w:rsidRPr="00710504" w:rsidRDefault="00710504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Burmistrz Miasta Kluczborka </w:t>
      </w:r>
      <w:r w:rsidR="006336C0" w:rsidRPr="00710504">
        <w:rPr>
          <w:rFonts w:eastAsia="Times New Roman"/>
          <w:szCs w:val="24"/>
          <w:lang w:eastAsia="pl-PL"/>
        </w:rPr>
        <w:t xml:space="preserve"> informuje, że zgodnie z § 2 ust. 1 </w:t>
      </w:r>
      <w:r w:rsidR="00311F5E">
        <w:rPr>
          <w:rFonts w:eastAsia="Times New Roman"/>
          <w:szCs w:val="24"/>
          <w:lang w:eastAsia="pl-PL"/>
        </w:rPr>
        <w:t>r</w:t>
      </w:r>
      <w:r w:rsidR="006336C0" w:rsidRPr="00710504">
        <w:rPr>
          <w:rFonts w:eastAsia="Times New Roman"/>
          <w:szCs w:val="24"/>
          <w:lang w:eastAsia="pl-PL"/>
        </w:rPr>
        <w:t>ozporządzenie Ministra Rolnictwa i Rozwoju Wsi z dnia 30 lipca 2009 r. w sprawie rzeczoznawców wyznaczonych przez powiatowego lekarza weterynarii do przeprowadzenia szacowania,</w:t>
      </w:r>
      <w:r w:rsidR="00311F5E">
        <w:rPr>
          <w:rFonts w:eastAsia="Times New Roman"/>
          <w:szCs w:val="24"/>
          <w:lang w:eastAsia="pl-PL"/>
        </w:rPr>
        <w:t xml:space="preserve"> (Dz.U. z 2009 r Nr 142,poz 1161)</w:t>
      </w:r>
      <w:r w:rsidR="006336C0" w:rsidRPr="00710504">
        <w:rPr>
          <w:rFonts w:eastAsia="Times New Roman"/>
          <w:szCs w:val="24"/>
          <w:lang w:eastAsia="pl-PL"/>
        </w:rPr>
        <w:t xml:space="preserve"> a także art. 49 ust. 12 ustawy z dnia 11 marca 2004 r. o ochronie zdrowia zwierząt oraz zwalczaniu chorób zakaźnych zwierząt </w:t>
      </w:r>
      <w:r w:rsidR="00311F5E">
        <w:rPr>
          <w:rFonts w:eastAsia="Times New Roman"/>
          <w:szCs w:val="24"/>
          <w:lang w:eastAsia="pl-PL"/>
        </w:rPr>
        <w:t xml:space="preserve">(Dz.U. z 2023 r. poz. 1075) </w:t>
      </w:r>
      <w:r w:rsidR="006336C0" w:rsidRPr="00710504">
        <w:rPr>
          <w:rFonts w:eastAsia="Times New Roman"/>
          <w:szCs w:val="24"/>
          <w:lang w:eastAsia="pl-PL"/>
        </w:rPr>
        <w:t>przyjmowane są wnioski osób zainteresowanych funkcją rzeczoznawcy do przeprowadzania szacowania zwierząt.</w:t>
      </w:r>
    </w:p>
    <w:p w14:paraId="2CA27011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Rzeczoznawcami mogą być osoby, które:</w:t>
      </w:r>
    </w:p>
    <w:p w14:paraId="6EB1F4AB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1) posiadają wykształcenie rolnicze wyższe lub średnie lub</w:t>
      </w:r>
    </w:p>
    <w:p w14:paraId="3C0442AD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2) ukończyły studia podyplomowe w zakresie związanym z rolnictwem, lub</w:t>
      </w:r>
    </w:p>
    <w:p w14:paraId="0A7EB8BF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3) posiadają co najmniej wykształcenie średnie inne niż rolnicze i co najmniej 3-letni staż pracy w gospodarstwie rolnym, lub</w:t>
      </w:r>
    </w:p>
    <w:p w14:paraId="3A823F52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4) ukończyły co najmniej zasadniczą szkołę zawodową lub dotychczasową szkołę zasadniczą kształcące w zawodach rolniczych i posiadają co najmniej 3-letni staż pracy w gospodarstwie rolnym, lub</w:t>
      </w:r>
    </w:p>
    <w:p w14:paraId="31C3EEA7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5) ukończyły zasadniczą szkołę zawodową lub dotychczasową szkołę zasadniczą kształcącą w zawodach innych niż rolnicze i posiadają co najmniej 5-letni staż pracy w gospodarstwie rolnym,</w:t>
      </w:r>
    </w:p>
    <w:p w14:paraId="44A7498B" w14:textId="6AD6D4CB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 xml:space="preserve">6) mają miejsce zamieszkania na terenie gminy </w:t>
      </w:r>
      <w:r w:rsidR="002151F8">
        <w:rPr>
          <w:rFonts w:eastAsia="Times New Roman"/>
          <w:szCs w:val="24"/>
          <w:lang w:eastAsia="pl-PL"/>
        </w:rPr>
        <w:t>Kluczbork</w:t>
      </w:r>
      <w:r w:rsidRPr="00710504">
        <w:rPr>
          <w:rFonts w:eastAsia="Times New Roman"/>
          <w:szCs w:val="24"/>
          <w:lang w:eastAsia="pl-PL"/>
        </w:rPr>
        <w:t>,</w:t>
      </w:r>
    </w:p>
    <w:p w14:paraId="60BD4145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i które złożyły wniosek o powołanie na rzeczoznawcę.</w:t>
      </w:r>
    </w:p>
    <w:p w14:paraId="577DE3DC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Dodatkowo w przypadku szacowania w gospodarstwach rolnych, w których jest prowadzona produkcja metodami ekologicznymi, rzeczoznawca powinien dodatkowo posiadać wiedzę praktyczną w zakresie prowadzenia gospodarstwa rolnego, w którym jest prowadzona taka produkcja.</w:t>
      </w:r>
    </w:p>
    <w:p w14:paraId="139B4910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Wniosek powinien zawierać:</w:t>
      </w:r>
    </w:p>
    <w:p w14:paraId="474EB1FF" w14:textId="77777777" w:rsidR="006336C0" w:rsidRPr="00710504" w:rsidRDefault="006336C0" w:rsidP="006336C0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1. imię i nazwisko;</w:t>
      </w:r>
    </w:p>
    <w:p w14:paraId="310F4C8B" w14:textId="77777777" w:rsidR="006336C0" w:rsidRPr="00710504" w:rsidRDefault="006336C0" w:rsidP="006336C0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2. adres zamieszkania;</w:t>
      </w:r>
    </w:p>
    <w:p w14:paraId="32F84039" w14:textId="77777777" w:rsidR="006336C0" w:rsidRPr="00710504" w:rsidRDefault="006336C0" w:rsidP="006336C0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3. adres do korespondencji;</w:t>
      </w:r>
    </w:p>
    <w:p w14:paraId="78C4885F" w14:textId="77777777" w:rsidR="006336C0" w:rsidRPr="00710504" w:rsidRDefault="006336C0" w:rsidP="006336C0">
      <w:pPr>
        <w:shd w:val="clear" w:color="auto" w:fill="FFFFFF"/>
        <w:spacing w:after="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4. informacje o wykształceniu. </w:t>
      </w:r>
    </w:p>
    <w:p w14:paraId="26B09129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 </w:t>
      </w:r>
    </w:p>
    <w:p w14:paraId="5EBD940E" w14:textId="77777777" w:rsidR="006336C0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 </w:t>
      </w:r>
    </w:p>
    <w:p w14:paraId="15670119" w14:textId="77777777" w:rsidR="008C1DF6" w:rsidRPr="00710504" w:rsidRDefault="008C1DF6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</w:p>
    <w:p w14:paraId="29E5C5D6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lastRenderedPageBreak/>
        <w:t>Do wniosku o powołanie na rzeczoznawcę dołącza się:</w:t>
      </w:r>
    </w:p>
    <w:p w14:paraId="6EE37A08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1) kopie dokumentów potwierdzających wykształcenie kandydata na rzeczoznawcę;</w:t>
      </w:r>
    </w:p>
    <w:p w14:paraId="27CD7633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2) oświadczenie kandydata na rzeczoznawcę o posiadanym stażu pracy w gospodarstwie rolnym – jeżeli jest wymagany;</w:t>
      </w:r>
    </w:p>
    <w:p w14:paraId="103C4E95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3) oświadczenie kandydata na rzeczoznawcę o posiadanym doświadczeniu w prowadzeniu gospodarstwa rolnego, w którym jest prowadzona produkcja metodami ekologicznymi – jeżeli jest wymagane.</w:t>
      </w:r>
    </w:p>
    <w:p w14:paraId="749F6B9D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 Kandydatów mogą zgłaszać również:</w:t>
      </w:r>
    </w:p>
    <w:p w14:paraId="22F05CCC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sołtys,</w:t>
      </w:r>
    </w:p>
    <w:p w14:paraId="7A24D433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izba rolnicza,</w:t>
      </w:r>
    </w:p>
    <w:p w14:paraId="71ED9D6A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związek zawodowy rolników,</w:t>
      </w:r>
    </w:p>
    <w:p w14:paraId="43BCD322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organizacja społeczno – zawodowa rolników, </w:t>
      </w:r>
    </w:p>
    <w:p w14:paraId="3DFCA149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izba gospodarcza o zasięgu krajowym, utworzona przez grupy producentów rolnych i ich związki oraz przedsiębiorców wykonujących działalność przetwórczą lub handlową w zakresie produktów lub grupy produktów, o których mowa w przepisach o grupach producentów rolnych i ich związkach,</w:t>
      </w:r>
    </w:p>
    <w:p w14:paraId="1FC43082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– grupa producentów rolnych i ich związek w rozumieniu przepisów o grupach producentów rolnych i ich związkach.</w:t>
      </w:r>
    </w:p>
    <w:p w14:paraId="4485AD8A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Rzeczoznawcy przysługuje wynagrodzenie za godzinę szacowania w wysokości 1/120 przeciętnego miesięcznego wynagrodzenia w sektorze przedsiębiorstw bez wypłat nagród z zysku za rok poprzedni ogłaszanego w drodze obwieszczenia przez Prezesa Głównego Urzędu Statystycznego w Dzienniku Urzędowym Rzeczypospolitej Polskiej „Monitor Polski”. Wynagrodzenie wypłaca powiatowy lekarz weterynarii ze środków przeznaczonych corocznie w ustawie budżetowej na zwalczanie chorób zakaźnych zwierząt.</w:t>
      </w:r>
    </w:p>
    <w:p w14:paraId="575F5774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Wypłaty wynagrodzenia dokonuje się w formie bezgotówkowej, na rachunek bankowy wskazany przez rzeczoznawcę, albo w formie gotówkowej – w kasie powiatowego inspektoratu weterynarii.</w:t>
      </w:r>
    </w:p>
    <w:p w14:paraId="7FAAF28D" w14:textId="19FCC4DF" w:rsidR="006336C0" w:rsidRPr="003B7A6A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b/>
          <w:bCs/>
          <w:szCs w:val="24"/>
          <w:lang w:eastAsia="pl-PL"/>
        </w:rPr>
      </w:pPr>
      <w:r w:rsidRPr="003B7A6A">
        <w:rPr>
          <w:rFonts w:eastAsia="Times New Roman"/>
          <w:b/>
          <w:bCs/>
          <w:szCs w:val="24"/>
          <w:lang w:eastAsia="pl-PL"/>
        </w:rPr>
        <w:t>Wnioski należy składać do </w:t>
      </w:r>
      <w:r w:rsidR="008C1DF6">
        <w:rPr>
          <w:rFonts w:eastAsia="Times New Roman"/>
          <w:b/>
          <w:bCs/>
          <w:szCs w:val="24"/>
          <w:lang w:eastAsia="pl-PL"/>
        </w:rPr>
        <w:t>28</w:t>
      </w:r>
      <w:r w:rsidRPr="003B7A6A">
        <w:rPr>
          <w:rFonts w:eastAsia="Times New Roman"/>
          <w:b/>
          <w:bCs/>
          <w:szCs w:val="24"/>
          <w:lang w:eastAsia="pl-PL"/>
        </w:rPr>
        <w:t>.</w:t>
      </w:r>
      <w:r w:rsidR="002151F8" w:rsidRPr="003B7A6A">
        <w:rPr>
          <w:rFonts w:eastAsia="Times New Roman"/>
          <w:b/>
          <w:bCs/>
          <w:szCs w:val="24"/>
          <w:lang w:eastAsia="pl-PL"/>
        </w:rPr>
        <w:t>1</w:t>
      </w:r>
      <w:r w:rsidR="008C1DF6">
        <w:rPr>
          <w:rFonts w:eastAsia="Times New Roman"/>
          <w:b/>
          <w:bCs/>
          <w:szCs w:val="24"/>
          <w:lang w:eastAsia="pl-PL"/>
        </w:rPr>
        <w:t>1</w:t>
      </w:r>
      <w:r w:rsidRPr="003B7A6A">
        <w:rPr>
          <w:rFonts w:eastAsia="Times New Roman"/>
          <w:b/>
          <w:bCs/>
          <w:szCs w:val="24"/>
          <w:lang w:eastAsia="pl-PL"/>
        </w:rPr>
        <w:t>.202</w:t>
      </w:r>
      <w:r w:rsidR="008C1DF6">
        <w:rPr>
          <w:rFonts w:eastAsia="Times New Roman"/>
          <w:b/>
          <w:bCs/>
          <w:szCs w:val="24"/>
          <w:lang w:eastAsia="pl-PL"/>
        </w:rPr>
        <w:t>5</w:t>
      </w:r>
      <w:r w:rsidRPr="003B7A6A">
        <w:rPr>
          <w:rFonts w:eastAsia="Times New Roman"/>
          <w:b/>
          <w:bCs/>
          <w:szCs w:val="24"/>
          <w:lang w:eastAsia="pl-PL"/>
        </w:rPr>
        <w:t> r. w Urzędzie </w:t>
      </w:r>
      <w:r w:rsidR="002151F8" w:rsidRPr="003B7A6A">
        <w:rPr>
          <w:rFonts w:eastAsia="Times New Roman"/>
          <w:b/>
          <w:bCs/>
          <w:szCs w:val="24"/>
          <w:lang w:eastAsia="pl-PL"/>
        </w:rPr>
        <w:t xml:space="preserve">Miejskim w Kluczborku </w:t>
      </w:r>
      <w:r w:rsidR="003B7A6A">
        <w:rPr>
          <w:rFonts w:eastAsia="Times New Roman"/>
          <w:b/>
          <w:bCs/>
          <w:szCs w:val="24"/>
          <w:lang w:eastAsia="pl-PL"/>
        </w:rPr>
        <w:br/>
      </w:r>
      <w:r w:rsidRPr="003B7A6A">
        <w:rPr>
          <w:rFonts w:eastAsia="Times New Roman"/>
          <w:b/>
          <w:bCs/>
          <w:szCs w:val="24"/>
          <w:lang w:eastAsia="pl-PL"/>
        </w:rPr>
        <w:t>w pokoju nr</w:t>
      </w:r>
      <w:r w:rsidR="002151F8" w:rsidRPr="003B7A6A">
        <w:rPr>
          <w:rFonts w:eastAsia="Times New Roman"/>
          <w:b/>
          <w:bCs/>
          <w:szCs w:val="24"/>
          <w:lang w:eastAsia="pl-PL"/>
        </w:rPr>
        <w:t xml:space="preserve"> 132</w:t>
      </w:r>
      <w:r w:rsidR="003B7A6A" w:rsidRPr="003B7A6A">
        <w:rPr>
          <w:rFonts w:eastAsia="Times New Roman"/>
          <w:b/>
          <w:bCs/>
          <w:szCs w:val="24"/>
          <w:lang w:eastAsia="pl-PL"/>
        </w:rPr>
        <w:t xml:space="preserve"> </w:t>
      </w:r>
      <w:r w:rsidR="002151F8" w:rsidRPr="003B7A6A">
        <w:rPr>
          <w:rFonts w:eastAsia="Times New Roman"/>
          <w:b/>
          <w:bCs/>
          <w:szCs w:val="24"/>
          <w:lang w:eastAsia="pl-PL"/>
        </w:rPr>
        <w:t>(Biuro Podawcze)</w:t>
      </w:r>
      <w:r w:rsidRPr="003B7A6A">
        <w:rPr>
          <w:rFonts w:eastAsia="Times New Roman"/>
          <w:b/>
          <w:bCs/>
          <w:szCs w:val="24"/>
          <w:lang w:eastAsia="pl-PL"/>
        </w:rPr>
        <w:t>.</w:t>
      </w:r>
    </w:p>
    <w:p w14:paraId="5C27FD43" w14:textId="77777777" w:rsidR="006336C0" w:rsidRPr="00710504" w:rsidRDefault="006336C0" w:rsidP="006336C0">
      <w:pPr>
        <w:shd w:val="clear" w:color="auto" w:fill="FFFFFF"/>
        <w:spacing w:after="240" w:line="240" w:lineRule="auto"/>
        <w:textAlignment w:val="baseline"/>
        <w:rPr>
          <w:rFonts w:eastAsia="Times New Roman"/>
          <w:szCs w:val="24"/>
          <w:lang w:eastAsia="pl-PL"/>
        </w:rPr>
      </w:pPr>
      <w:r w:rsidRPr="00710504">
        <w:rPr>
          <w:rFonts w:eastAsia="Times New Roman"/>
          <w:szCs w:val="24"/>
          <w:lang w:eastAsia="pl-PL"/>
        </w:rPr>
        <w:t>Druki do pobrania w załącznikach.</w:t>
      </w:r>
    </w:p>
    <w:p w14:paraId="653268DE" w14:textId="77777777" w:rsidR="00BB7D16" w:rsidRPr="00710504" w:rsidRDefault="00BB7D16">
      <w:pPr>
        <w:rPr>
          <w:szCs w:val="24"/>
        </w:rPr>
      </w:pPr>
    </w:p>
    <w:sectPr w:rsidR="00BB7D16" w:rsidRPr="0071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C0"/>
    <w:rsid w:val="002151F8"/>
    <w:rsid w:val="002E405F"/>
    <w:rsid w:val="00311CB6"/>
    <w:rsid w:val="00311F5E"/>
    <w:rsid w:val="003B7A6A"/>
    <w:rsid w:val="0044601F"/>
    <w:rsid w:val="004505FE"/>
    <w:rsid w:val="006336C0"/>
    <w:rsid w:val="00710504"/>
    <w:rsid w:val="00761034"/>
    <w:rsid w:val="0087340E"/>
    <w:rsid w:val="008C1DF6"/>
    <w:rsid w:val="00BB7D16"/>
    <w:rsid w:val="00C2264E"/>
    <w:rsid w:val="00E92DBA"/>
    <w:rsid w:val="00F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9047"/>
  <w15:chartTrackingRefBased/>
  <w15:docId w15:val="{CC0CBD36-C192-4848-8986-ADEF8DC8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 new roman" w:eastAsiaTheme="minorHAnsi" w:hAnsi="Time new roman" w:cs="Open Sans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336C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1C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6C0"/>
    <w:rPr>
      <w:rFonts w:eastAsia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336C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1CB6"/>
    <w:rPr>
      <w:rFonts w:asciiTheme="majorHAnsi" w:eastAsiaTheme="majorEastAsia" w:hAnsiTheme="majorHAnsi" w:cstheme="majorBidi"/>
      <w:color w:val="1F3763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3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Dec</dc:creator>
  <cp:keywords/>
  <dc:description/>
  <cp:lastModifiedBy>Łukasz Ślusarek</cp:lastModifiedBy>
  <cp:revision>2</cp:revision>
  <dcterms:created xsi:type="dcterms:W3CDTF">2025-10-08T09:08:00Z</dcterms:created>
  <dcterms:modified xsi:type="dcterms:W3CDTF">2025-10-08T09:08:00Z</dcterms:modified>
</cp:coreProperties>
</file>