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418CB" w14:textId="77777777" w:rsidR="00CC6D8D" w:rsidRPr="00CC6D8D" w:rsidRDefault="00CC6D8D" w:rsidP="00CC6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3AB380F" w14:textId="0F9AAA3F" w:rsidR="00CC6D8D" w:rsidRDefault="00CC6D8D" w:rsidP="00CC6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</w:t>
      </w:r>
      <w:r w:rsidRPr="00CC6D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Kluczbork 13 września 2018 r.</w:t>
      </w:r>
      <w:r w:rsidRPr="00CC6D8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</w:t>
      </w:r>
    </w:p>
    <w:p w14:paraId="3B81ECF5" w14:textId="77777777" w:rsidR="00CC6D8D" w:rsidRDefault="00CC6D8D" w:rsidP="00CC6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7D7F86B" w14:textId="2085D6F8" w:rsidR="00CC6D8D" w:rsidRDefault="00CC6D8D" w:rsidP="00CC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Uzasadnienie</w:t>
      </w:r>
    </w:p>
    <w:p w14:paraId="5361DE16" w14:textId="02B5FF60" w:rsidR="00CC6D8D" w:rsidRPr="00CC6D8D" w:rsidRDefault="00CC6D8D" w:rsidP="00CC6D8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</w:t>
      </w:r>
      <w:r w:rsidRPr="00CC6D8D">
        <w:rPr>
          <w:rFonts w:ascii="Times New Roman" w:eastAsia="Times New Roman" w:hAnsi="Times New Roman" w:cs="Times New Roman"/>
          <w:b/>
          <w:bCs/>
          <w:lang w:eastAsia="pl-PL"/>
        </w:rPr>
        <w:t xml:space="preserve"> uchwalenia zmiany miejscowego planu zagospodarowania przestrzennego miasta Kluczbork, część południowa</w:t>
      </w:r>
    </w:p>
    <w:p w14:paraId="6C91DB30" w14:textId="77777777" w:rsidR="00CC6D8D" w:rsidRPr="00CC6D8D" w:rsidRDefault="00CC6D8D" w:rsidP="00CC6D8D">
      <w:pPr>
        <w:numPr>
          <w:ilvl w:val="0"/>
          <w:numId w:val="1"/>
        </w:numPr>
        <w:tabs>
          <w:tab w:val="left" w:pos="7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planie uwzględniono wymogi, o których mowa w art. 1 ust. 2 ustawy z dnia 27 marca 2003 r. o planowaniu i zagospodarowaniu przestrzennym (</w:t>
      </w:r>
      <w:proofErr w:type="spellStart"/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Dz. U. z 2017 r. poz. 1073 z </w:t>
      </w:r>
      <w:proofErr w:type="spellStart"/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póżn</w:t>
      </w:r>
      <w:proofErr w:type="spellEnd"/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zm.), w następujący sposób:</w:t>
      </w:r>
    </w:p>
    <w:p w14:paraId="3292C18A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wymagania ładu przestrzennego, w tym urbanistyki i architektury - ustalając w szczególności: kształtowania zabudowy oraz wskaźniki zagospodarowania terenu, maksymalną i minimalną intensywność zabudowy, minimalny udział procentowy powierzchni biologicznie czynnej, maksymalną wysokość zabudowy, oraz linie zabudowy i gabaryty obiektów;</w:t>
      </w:r>
    </w:p>
    <w:p w14:paraId="4317A3C6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walory architektoniczne i krajobrazowe - poprzez ustalenia opisane w pkt 1;</w:t>
      </w:r>
    </w:p>
    <w:p w14:paraId="7CF2B832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wymagania ochrony środowiska, w tym gospodarowania wodami i ochrony gruntów rolnych i leśnych określono:</w:t>
      </w:r>
    </w:p>
    <w:p w14:paraId="3009CB19" w14:textId="1783D46A" w:rsidR="00CC6D8D" w:rsidRDefault="00CC6D8D" w:rsidP="00CC6D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a)  </w:t>
      </w: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poprzez ustalenia dotyczące zasady utrzymania poziomów emisji substancji i energii </w:t>
      </w:r>
    </w:p>
    <w:p w14:paraId="5D47BDCE" w14:textId="77777777" w:rsidR="00CC6D8D" w:rsidRDefault="00CC6D8D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</w:t>
      </w: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 środowiska oraz gospodarki i gospodarowania odpadami zgodnie z przepisami</w:t>
      </w:r>
    </w:p>
    <w:p w14:paraId="06914B22" w14:textId="0654C23B" w:rsidR="00CC6D8D" w:rsidRPr="00CC6D8D" w:rsidRDefault="00CC6D8D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</w:t>
      </w: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odrębnymi,</w:t>
      </w:r>
    </w:p>
    <w:p w14:paraId="12394C64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b)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uwzględniając położenie obszaru objętego planem w obrębie Głównego Zbiornika</w:t>
      </w:r>
    </w:p>
    <w:p w14:paraId="0EFBF94C" w14:textId="0A418C51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Wód Podziemnych GZWP nr 324 „Dolina Kopalna Kluczbork”,</w:t>
      </w:r>
    </w:p>
    <w:p w14:paraId="17B6041E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c)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dokonane w planie zmiany przeznaczenia terenu dotyczą gruntów położonych na </w:t>
      </w:r>
    </w:p>
    <w:p w14:paraId="62016568" w14:textId="4B6064B3" w:rsidR="00C520D4" w:rsidRDefault="00C520D4" w:rsidP="00C520D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terenie miasta Kluczbork, niewymagających uzyskania zgody na ich przeznaczenie</w:t>
      </w:r>
    </w:p>
    <w:p w14:paraId="64D1843F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 cele nierolnicze i nieleśne w myśl przepisów ustawy z dnia 3 lutego 1995 r. o</w:t>
      </w:r>
    </w:p>
    <w:p w14:paraId="739796F2" w14:textId="0EACF35A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ochronie gruntów rolnych i leśnych (</w:t>
      </w:r>
      <w:proofErr w:type="spellStart"/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t.j</w:t>
      </w:r>
      <w:proofErr w:type="spellEnd"/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Dz. U. z 2017 r. poz. 1161);</w:t>
      </w:r>
    </w:p>
    <w:p w14:paraId="1986C6EA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wymagania ochrony dziedzictwa kulturowego i zabytków oraz dóbr kultury współczesnej:</w:t>
      </w:r>
    </w:p>
    <w:p w14:paraId="08281FA0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poprzez uwzględnienie położenia obszaru objętego ustaleniami planu w granicach</w:t>
      </w:r>
    </w:p>
    <w:p w14:paraId="0395384A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strefy ochrony konserwatorskiej typu „B” – tereny położone w sąsiedztwie Urzędu </w:t>
      </w:r>
    </w:p>
    <w:p w14:paraId="7D084BA1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Miejskiego oznaczone symbolami 4KP i 5KP – przeznaczone pod rozbudowę </w:t>
      </w:r>
    </w:p>
    <w:p w14:paraId="6289C25E" w14:textId="2DF49ECC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parkingu obsługującego interesantów UM Kluczbork,</w:t>
      </w:r>
    </w:p>
    <w:p w14:paraId="78262E05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b) n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 pozostałych terenach nie występują tereny, które należy objąć ochroną, jak</w:t>
      </w:r>
    </w:p>
    <w:p w14:paraId="5AEAB7CC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również nie występują zabytki nieruchome oraz dobra kultury współczesnej, które</w:t>
      </w:r>
    </w:p>
    <w:p w14:paraId="59F2754D" w14:textId="2228F960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mogłyby wymagać określenia zasad ich ochrony;</w:t>
      </w:r>
    </w:p>
    <w:p w14:paraId="458AED0E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wymagania ochrony zdrowia oraz bezpieczeństwa ludzi i mienia, a także potrzeby osób niepełnosprawnych - poprzez ustalenie minimalnej liczby miejsc do parkowania pojazdów zaopatrzonych w kartę parkingową i sposobu ich realizacji;</w:t>
      </w:r>
    </w:p>
    <w:p w14:paraId="7DB50301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walory ekonomiczne przestrzeni - poprzez umożliwienie optymalnego wykorzystania powierzchni użytkowej istniejących budynków, jak również poprzez ustalenie przeznaczenia, parametrów i wskaźników zabudowy i zagospodarowania terenów, adekwatnych do ich potencjału wynikającego z ich lokalizacji, dostępu do sieci infrastruktury technicznej i komunikacji drogowej;</w:t>
      </w:r>
    </w:p>
    <w:p w14:paraId="24414429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prawo własności - poprzez ustalenia planu, które zgodnie z art. 6 ust. 1 ustawy o planowaniu i zagospodarowaniu przestrzennym kształtują, wraz z innymi przepisami to prawo, dając w efekcie możliwość zabudowy i zagospodarowania terenu w sposób zgodny z oczekiwaniami właścicieli nieruchomości objętych planem;</w:t>
      </w:r>
    </w:p>
    <w:p w14:paraId="76E0AA0A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potrzeby obronności i bezpieczeństwa państwa - na obszarze objętym planem nie występują tereny, obiekty i urządzenia służące potrzebom obronności i bezpieczeństwa państwa;</w:t>
      </w:r>
    </w:p>
    <w:p w14:paraId="23E836F9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potrzeby interesu publicznego: </w:t>
      </w:r>
    </w:p>
    <w:p w14:paraId="7D901889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obszarze objętym planem nie przewidziano realizacji inwestycji celu publicznego</w:t>
      </w:r>
    </w:p>
    <w:p w14:paraId="1E91B352" w14:textId="09F01922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 znaczeniu lokalnym, krajowym i wojewódzkim;</w:t>
      </w:r>
    </w:p>
    <w:p w14:paraId="7DAA8A5B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b)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wprowadzono teren przeznaczony pod zieleń publiczną, co będzie zaspakajać </w:t>
      </w:r>
    </w:p>
    <w:p w14:paraId="5699017E" w14:textId="6001724C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potrzeby w tym zakresie okolicznych mieszkańców.</w:t>
      </w:r>
    </w:p>
    <w:p w14:paraId="46DB1B29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potrzeby w zakresie rozwoju infrastruktury technicznej, w szczególności sieci szerokopasmowych – planowane przedsięwzięcia nie wymagają wprowadzenia dodatkowych ustaleń w tym zakresie ponad te, które zostały już zapisane w zmienianym i obowiązującym na tym terenie planie miejscowym;</w:t>
      </w:r>
    </w:p>
    <w:p w14:paraId="5EADCC4F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zapewnienie udziału społeczeństwa w pracach nad miejscowym planem zagospodarowania przestrzennego, w tym przy użyciu środków komunikacji elektronicznej - poprzez zapewnienie możliwości składania wniosków do planu oraz poprzez wyłożenie projektu planu do publicznego wglądu, organizację dyskusji publicznej nad przyjętymi w projekcie planu rozwiązaniami oraz umożliwienie zainteresowanym wnoszenia uwag dotyczących projektu planu;</w:t>
      </w:r>
    </w:p>
    <w:p w14:paraId="4C83D96D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zachowanie jawności i przejrzystości procedur planistycznych poprzez:</w:t>
      </w:r>
    </w:p>
    <w:p w14:paraId="075DBDBE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ogłoszenie w prasie miejscowej oraz przez obwieszczenie na tablicy ogłoszeń i na </w:t>
      </w:r>
    </w:p>
    <w:p w14:paraId="5AEA0285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stronie internetowej Urzędu Miejskiego w Kluczborku o podjęciu uchwały</w:t>
      </w:r>
    </w:p>
    <w:p w14:paraId="7939058F" w14:textId="35C1B717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 przystąpieniu do sporządzania planu,</w:t>
      </w:r>
    </w:p>
    <w:p w14:paraId="1B972C6C" w14:textId="5ED79753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b)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umożliwienie składania wniosków do planu do dnia 18 grudnia 2017 r.,</w:t>
      </w:r>
    </w:p>
    <w:p w14:paraId="5F588CBD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c)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ogłoszenie w prasie miejscowej oraz przez obwieszczenie opublikowane na tablicy </w:t>
      </w:r>
    </w:p>
    <w:p w14:paraId="18DC49B2" w14:textId="01929473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ogłoszeń i na stronie internetowej Urzędu Miejskiego w Kluczborku o wyłożeniu</w:t>
      </w:r>
    </w:p>
    <w:p w14:paraId="439CEF60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projektu planu do publicznego wglądu i wyłożenie tego projektu wraz z prognozą</w:t>
      </w:r>
    </w:p>
    <w:p w14:paraId="36F226D0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oddziaływania na środowisko do publicznego wglądu w dniach od dnia 23 lipca 2018</w:t>
      </w:r>
    </w:p>
    <w:p w14:paraId="118FED40" w14:textId="32FBFED3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r. do dnia 21 sierpnia 2018 r.</w:t>
      </w:r>
    </w:p>
    <w:p w14:paraId="2CAFD794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d)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zorganizowanie w dniu 20 sierpnia 2018 r. dyskusji publicznej nad przyjętymi w</w:t>
      </w:r>
    </w:p>
    <w:p w14:paraId="598D64B3" w14:textId="2B1FC907" w:rsidR="00CC6D8D" w:rsidRPr="00CC6D8D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projekcie planu rozwiązaniami,</w:t>
      </w:r>
    </w:p>
    <w:p w14:paraId="16AAEAFE" w14:textId="77777777" w:rsidR="00C520D4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e)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wyznaczenie w ogłoszeniu terminu (do dnia 5 września 2018 r.), w którym osoby</w:t>
      </w:r>
    </w:p>
    <w:p w14:paraId="647D58AC" w14:textId="77777777" w:rsidR="00B81217" w:rsidRDefault="00C520D4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fizyczne i prawne oraz jednostki organizacyjne nieposiadające osobowości prawnej</w:t>
      </w:r>
    </w:p>
    <w:p w14:paraId="4D1E7830" w14:textId="77777777" w:rsidR="00B81217" w:rsidRDefault="00B81217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mogły wnosić uwagi dotyczące projektu planu; w wyznaczonym terminie uwagi nie</w:t>
      </w:r>
    </w:p>
    <w:p w14:paraId="205D0690" w14:textId="132A62A4" w:rsidR="00CC6D8D" w:rsidRPr="00CC6D8D" w:rsidRDefault="00B81217" w:rsidP="00C5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wpłynęły.</w:t>
      </w:r>
    </w:p>
    <w:p w14:paraId="2BD18C7E" w14:textId="77777777" w:rsidR="00CC6D8D" w:rsidRPr="00CC6D8D" w:rsidRDefault="00CC6D8D" w:rsidP="00CC6D8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potrzebę zapewnienia odpowiedniej ilości i jakości wody do celów zaopatrzenia ludności - planowane przedsięwzięcia nie wymagają wprowadzenia dodatkowych ustaleń w tym zakresie ponad te, które zostały już zapisane w zmienianym i obowiązującym na tym terenie planie miejscowym.</w:t>
      </w:r>
    </w:p>
    <w:p w14:paraId="210790DF" w14:textId="77777777" w:rsidR="00CC6D8D" w:rsidRPr="00CC6D8D" w:rsidRDefault="00CC6D8D" w:rsidP="00CC6D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planie nie zachodziła konieczność wyważenia interesu publicznego oraz interesów prywatnych:</w:t>
      </w:r>
    </w:p>
    <w:p w14:paraId="6175E313" w14:textId="77777777" w:rsidR="00B81217" w:rsidRDefault="00B81217" w:rsidP="00B8121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Tereny położone na złączniku nr 1: Celem sporządzenia zmiany planu jest stworzenie </w:t>
      </w:r>
    </w:p>
    <w:p w14:paraId="1D1B6917" w14:textId="77777777" w:rsidR="00B81217" w:rsidRDefault="00B81217" w:rsidP="00B8121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formalno-prawnych podstaw do realizacji na części działki nr 215 oraz części działki nr</w:t>
      </w:r>
    </w:p>
    <w:p w14:paraId="460B4336" w14:textId="77777777" w:rsidR="00B81217" w:rsidRDefault="00B81217" w:rsidP="00B8121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208/17 arkusz mapy 6 parkingu. Teren położony jest za budynkiem Urzędu Miejskiego </w:t>
      </w:r>
    </w:p>
    <w:p w14:paraId="7C2D6FBD" w14:textId="77777777" w:rsidR="00B81217" w:rsidRDefault="00B81217" w:rsidP="00B8121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Kluczborku od strony parku. Wniosek Gminy Kluczbork. Właścicielem działka nr 215</w:t>
      </w:r>
    </w:p>
    <w:p w14:paraId="5AD6613C" w14:textId="77777777" w:rsidR="00B81217" w:rsidRDefault="00B81217" w:rsidP="00B8121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jest Marszałek Województwa Opolskiego. Właścicielem działki nr 208/17 jest Gmina</w:t>
      </w:r>
    </w:p>
    <w:p w14:paraId="3A4D7F59" w14:textId="1984991F" w:rsidR="00CC6D8D" w:rsidRPr="00CC6D8D" w:rsidRDefault="00B81217" w:rsidP="00B8121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Kluczbork.</w:t>
      </w:r>
    </w:p>
    <w:p w14:paraId="5CE96217" w14:textId="77777777" w:rsidR="008901D2" w:rsidRDefault="00B81217" w:rsidP="00B812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890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Teren położony na załączniku nr 2: Celem sporządzenia zmiany planu jest umożliwienie</w:t>
      </w:r>
    </w:p>
    <w:p w14:paraId="46D45BBE" w14:textId="77777777" w:rsidR="008901D2" w:rsidRDefault="008901D2" w:rsidP="00B812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lokalizacji nowych obiektów handlowych w sposób uporządkowany, ale nieco bardziej</w:t>
      </w:r>
    </w:p>
    <w:p w14:paraId="49FD6DB8" w14:textId="77777777" w:rsidR="008901D2" w:rsidRDefault="008901D2" w:rsidP="00B812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swobodny – przesunięcie linii zabudowy w zamiana na nieprzekraczalną. Ponadto </w:t>
      </w:r>
    </w:p>
    <w:p w14:paraId="577802AC" w14:textId="77777777" w:rsidR="008901D2" w:rsidRDefault="008901D2" w:rsidP="00B812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wprowadzenie zapisów określających wygląd tych obiektów, włącznie z elewacjami, a </w:t>
      </w:r>
    </w:p>
    <w:p w14:paraId="4E3F24EB" w14:textId="77777777" w:rsidR="008901D2" w:rsidRDefault="008901D2" w:rsidP="00B812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sposób umożliwiający wyegzekwowanie jednolitego charakteru tych obiektów. Zmiana</w:t>
      </w:r>
    </w:p>
    <w:p w14:paraId="06BBE981" w14:textId="77777777" w:rsidR="008901D2" w:rsidRDefault="008901D2" w:rsidP="00B812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dotyczy działki nr 1 arkusz mapy 11 – teren przy starym cmentarzu. Właściciel i </w:t>
      </w:r>
    </w:p>
    <w:p w14:paraId="4A1B45FC" w14:textId="2D0AE09C" w:rsidR="00CC6D8D" w:rsidRPr="00CC6D8D" w:rsidRDefault="008901D2" w:rsidP="00B812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wnioskodawca Gmina Kluczbork.</w:t>
      </w:r>
    </w:p>
    <w:p w14:paraId="3AABEAD4" w14:textId="525DD4D8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3)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Teren położony na załączniku nr 3: Celem sporządzenia zmiany planu jest zmiana</w:t>
      </w:r>
    </w:p>
    <w:p w14:paraId="2341404E" w14:textId="77777777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02FEC0A" w14:textId="497EE358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przeznaczenia terenów zabudowy mieszkaniowej jednorodzinnej o symbolu 2MN i 3MN</w:t>
      </w:r>
    </w:p>
    <w:p w14:paraId="5169237B" w14:textId="77777777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 teren parkowo rekreacyjny. Zmiana dotyczy działek nr 231 i 232 arkusz mapy 13</w:t>
      </w:r>
    </w:p>
    <w:p w14:paraId="4AC8BAB6" w14:textId="77777777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zlokalizowanych przy ul. Witosa. Ze względu na istniejące uzbrojenie – napowietrzne linie </w:t>
      </w:r>
    </w:p>
    <w:p w14:paraId="294F3713" w14:textId="51E25359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elektroenergetyczne brak jest możliwości zabudowy w/w działek zgodnie z ich</w:t>
      </w:r>
    </w:p>
    <w:p w14:paraId="2C4EE140" w14:textId="74BB5615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przeznaczeniem - pod zabudowę mieszkaniową jednorodzinną. W/w działki są własnością </w:t>
      </w:r>
    </w:p>
    <w:p w14:paraId="1358A76C" w14:textId="72A45093" w:rsidR="00CC6D8D" w:rsidRPr="00CC6D8D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Gminy Kluczbork.</w:t>
      </w:r>
    </w:p>
    <w:p w14:paraId="17FEF9B4" w14:textId="77777777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4)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Teren położony na załączniku nr 4: Celem sporządzenia zmiany planu jest zmiana </w:t>
      </w:r>
    </w:p>
    <w:p w14:paraId="72BFE463" w14:textId="77777777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przeznaczenia części terenów usług publicznych o symbolu 7UP i części terenu zieleni</w:t>
      </w:r>
    </w:p>
    <w:p w14:paraId="7D6D0A19" w14:textId="77777777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parkowej o symbolu ZP (teren nie wpisany do rejestru zabytków – położony poza</w:t>
      </w:r>
    </w:p>
    <w:p w14:paraId="627B8854" w14:textId="77777777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zabytkowym obszarem zieleni) na teren zabudowy mieszkaniowej jednorodzinnej lub</w:t>
      </w:r>
    </w:p>
    <w:p w14:paraId="4C2F2FD8" w14:textId="77777777" w:rsidR="008901D2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jednorodzinnej z usługami. Wniosek indywidualny (na wniosek właściciela) dotyczy</w:t>
      </w:r>
    </w:p>
    <w:p w14:paraId="4B1B89AA" w14:textId="537600F6" w:rsidR="00CC6D8D" w:rsidRPr="00CC6D8D" w:rsidRDefault="008901D2" w:rsidP="0089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działek nr 117/8, 119/4 i 119/6 arkusz mapy 8 położonych przy ul. Korfantego.</w:t>
      </w:r>
    </w:p>
    <w:p w14:paraId="3B1ECCD5" w14:textId="77777777" w:rsidR="005775E2" w:rsidRDefault="006E1620" w:rsidP="006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5)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Teren położony na załączniku nr 5: Celem sporządzenia zmiany planu jest zmiana</w:t>
      </w:r>
    </w:p>
    <w:p w14:paraId="760B35C2" w14:textId="77777777" w:rsidR="005775E2" w:rsidRDefault="005775E2" w:rsidP="006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przeznaczenia części terenu usług handlu o symbolu 1UH na teren przeznaczony pod</w:t>
      </w:r>
    </w:p>
    <w:p w14:paraId="714CAD33" w14:textId="77777777" w:rsidR="005775E2" w:rsidRDefault="005775E2" w:rsidP="006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obiekty usług motoryzacji o symbolu UKS i umożliwienie rozbudowy stacji LPG o</w:t>
      </w:r>
    </w:p>
    <w:p w14:paraId="1D74E8C7" w14:textId="77777777" w:rsidR="005775E2" w:rsidRDefault="005775E2" w:rsidP="006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pawilon handlowy z usługami handlu i gastronomii oraz budowę myjni samochodowej. </w:t>
      </w:r>
    </w:p>
    <w:p w14:paraId="34A9F992" w14:textId="77777777" w:rsidR="005775E2" w:rsidRDefault="005775E2" w:rsidP="006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Zmiana dotyczy działek nr 109/2 i 109/3 arkusz mapy 3 położonych przy ul. Wołczyńskiej.</w:t>
      </w:r>
    </w:p>
    <w:p w14:paraId="7A7D17C5" w14:textId="487D5500" w:rsidR="00CC6D8D" w:rsidRPr="00CC6D8D" w:rsidRDefault="005775E2" w:rsidP="006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Wnioskodawca indywidualny, który jest właścicielem tego terenu. </w:t>
      </w:r>
    </w:p>
    <w:p w14:paraId="52A2BBB8" w14:textId="77777777" w:rsidR="005775E2" w:rsidRDefault="005775E2" w:rsidP="00577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6)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Teren położony na załączniku nr 6: Celem sporządzenia zmiany planu jest wprowadzenie</w:t>
      </w:r>
    </w:p>
    <w:p w14:paraId="29E8D7E5" w14:textId="64AF3013" w:rsidR="005775E2" w:rsidRPr="00CC6D8D" w:rsidRDefault="005775E2" w:rsidP="00577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zapisów dla terenu obiektów kościelnych o symbolu 3UKr, które umożliwią:</w:t>
      </w:r>
    </w:p>
    <w:p w14:paraId="1948C9CC" w14:textId="77777777" w:rsidR="005775E2" w:rsidRDefault="00CC6D8D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577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rozbudowę i nadbudowę o 1 kondygnację – nad parterem budynków gospodarczych i </w:t>
      </w:r>
    </w:p>
    <w:p w14:paraId="77564547" w14:textId="1A59D108" w:rsidR="00CC6D8D" w:rsidRPr="00CC6D8D" w:rsidRDefault="005775E2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mieszkalnych,</w:t>
      </w:r>
    </w:p>
    <w:p w14:paraId="4345F02C" w14:textId="77777777" w:rsidR="005775E2" w:rsidRDefault="00CC6D8D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577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dopuszczenie rozbudowy budynku głównego – domu rekolekcyjnego o dodatkową klatkę </w:t>
      </w:r>
    </w:p>
    <w:p w14:paraId="43ACAC3B" w14:textId="0A05D477" w:rsidR="00CC6D8D" w:rsidRPr="00CC6D8D" w:rsidRDefault="005775E2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schodową, na kondygnacjach parteru, 1 piętra i poddasza,</w:t>
      </w:r>
    </w:p>
    <w:p w14:paraId="7497A438" w14:textId="77777777" w:rsidR="005775E2" w:rsidRDefault="005775E2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nadbudowę istniejącego budynku w granicy działki z inną działką niezabudowaną</w:t>
      </w:r>
    </w:p>
    <w:p w14:paraId="52581B97" w14:textId="1AC84EDA" w:rsidR="00CC6D8D" w:rsidRPr="00CC6D8D" w:rsidRDefault="005775E2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(drogową lub parkową).  </w:t>
      </w:r>
    </w:p>
    <w:p w14:paraId="25FD704A" w14:textId="77777777" w:rsidR="005775E2" w:rsidRDefault="005775E2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Wniosek dotyczy części działki nr 85 arkusz mapy 8 położonej przy ul. Strzeleckiej.</w:t>
      </w:r>
    </w:p>
    <w:p w14:paraId="192746A0" w14:textId="64758AD3" w:rsidR="00CC6D8D" w:rsidRPr="00CC6D8D" w:rsidRDefault="005775E2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Wnioskodawca indywidualny. Wnioskodawca jest właścicielem wskazanego terenu.</w:t>
      </w:r>
    </w:p>
    <w:p w14:paraId="12CD28A4" w14:textId="5091BBDF" w:rsidR="00CC6D8D" w:rsidRPr="00CC6D8D" w:rsidRDefault="005775E2" w:rsidP="00577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3.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Ustalając przeznaczenie terenów oraz sposób zagospodarowania i korzystania z tych terenów, organ sporządzający plan sporządził następujące analizy środowiskowe, ekonomiczne i społeczne:</w:t>
      </w:r>
    </w:p>
    <w:p w14:paraId="639CDE1D" w14:textId="77777777" w:rsidR="00CC6D8D" w:rsidRPr="00CC6D8D" w:rsidRDefault="00CC6D8D" w:rsidP="00CC6D8D">
      <w:pPr>
        <w:numPr>
          <w:ilvl w:val="0"/>
          <w:numId w:val="5"/>
        </w:numPr>
        <w:tabs>
          <w:tab w:val="left" w:pos="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„Prognozę oddziaływania na środowisko zmiany miejscowego planu zagospodarowania przestrzennego miasta Kluczbork część południowa”, której celem było podsumowanie stanu środowiska i określenie przewidywanego wpływu ustaleń zawartych w projekcie planu na poszczególne elementy środowiska przyrodniczego i kulturowego;</w:t>
      </w:r>
    </w:p>
    <w:p w14:paraId="1401E3C4" w14:textId="77777777" w:rsidR="00CC6D8D" w:rsidRPr="00CC6D8D" w:rsidRDefault="00CC6D8D" w:rsidP="00CC6D8D">
      <w:pPr>
        <w:numPr>
          <w:ilvl w:val="0"/>
          <w:numId w:val="5"/>
        </w:numPr>
        <w:tabs>
          <w:tab w:val="left" w:pos="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„Prognozę skutków finansowych uchwalenia zmiany miejscowego planu zagospodarowania przestrzennego miasta Kluczbork część południowa”, określającą wpływ ustaleń planu na dochody własne i wydatki gminy, na wydatki związane z realizacją inwestycji z zakresu infrastruktury technicznej, które należą do zadań własnych gminy oraz zawierającą wnioski dotyczące przyjęcia proponowanych rozwiązań projektu planu, wynikające z uwzględnienia ich skutków finansowych.</w:t>
      </w:r>
    </w:p>
    <w:p w14:paraId="278B98E4" w14:textId="535457F2" w:rsidR="00CC6D8D" w:rsidRPr="00CC6D8D" w:rsidRDefault="005775E2" w:rsidP="00577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4.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Uwzględnienie wymagań ładu przestrzennego, efektywnego gospodarowania przestrzenią oraz walorów ekonomicznych przestrzeni dla nowej zabudowy, nastąpiło w sposób opisany w ust. 1 pkt 1 niniejszego uzasadnienia, a także poprzez wykorzystanie potencjału w postaci dostępu terenu do sieci komunikacyjnej oraz wyposażenia terenu w sieci infrastruktury technicznej, adekwatne dla planowanej zabudowy i zagospodarowania terenu.</w:t>
      </w:r>
    </w:p>
    <w:p w14:paraId="31752FA1" w14:textId="2788A753" w:rsidR="00CC6D8D" w:rsidRPr="00CC6D8D" w:rsidRDefault="005775E2" w:rsidP="00577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5.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Ustalenia zawarte w zmianie miejscowego planu zagospodarowania przestrzennego miasta Kluczbork część południowa nie naruszają ustaleń „Studium uwarunkowań i kierunków zagospodarowania przestrzennego miasta i gminy Kluczbork”, przyjętego </w:t>
      </w:r>
      <w:proofErr w:type="gramStart"/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uchwałą  Nr</w:t>
      </w:r>
      <w:proofErr w:type="gramEnd"/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XXVI/230/16 Rady miejskiej w Kluczborku z dnia 12 lipca 2016 r.</w:t>
      </w:r>
    </w:p>
    <w:p w14:paraId="77B1144B" w14:textId="537986C8" w:rsidR="00CC6D8D" w:rsidRPr="00CC6D8D" w:rsidRDefault="005775E2" w:rsidP="00577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6.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Zgodnie z Uchwałą Nr XXVII/246/16 Rady Miejskiej w Kluczborku z dnia 31 sierpnia 2016 r. w sprawie aktualności studium uwarunkowań i kierunków zagospodarowania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przestrzennego oraz miejscowych planów zagospodarowania przestrzennego miasta i gminy Kluczbork zgodnie z pkt 4.4 – Wieloletnim programem sporządzania planów miejscowych: Należy w zależności od potrzeb (w tym inwestorów) zmieniać istniejące i bądź opracowywać nowe plany w poszanowaniu środowiska przyrodniczego i kulturowego oraz w dostosowaniu do istniejącego zagospodarowania, i przede wszystkim ustaleń Studium. Przedmiotowa zmiana miejscowego planu zagospodarowania przestrzennego sporządzana jest na wniosek właścicieli/inwestorów z uwzględnieniem ustaleń obowiązującego Studium. Ponadto, zgodnie z zaleceniami zawartymi w powyższym dokumencie projekty uchwał o przystąpieniu do sporządzenia zmiany planu zostały zaopiniowane przez Miejską Komisję Urbanistyczno – Architektoniczną, która wyraziła pozytywne opinie.</w:t>
      </w:r>
    </w:p>
    <w:p w14:paraId="5F647529" w14:textId="5F713AB0" w:rsidR="00CC6D8D" w:rsidRDefault="005775E2" w:rsidP="00577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7. </w:t>
      </w:r>
      <w:r w:rsidR="00CC6D8D"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Jak wynika z „Prognozy skutków finansowych uchwalenia miejscowego planu zagospodarowania miasta Kluczborka część południowa”, w planie nie zapisano inwestycji z zakresu infrastruktury technicznej, które należą do zadań własnych Gminy.</w:t>
      </w:r>
    </w:p>
    <w:p w14:paraId="15E55406" w14:textId="77777777" w:rsidR="005775E2" w:rsidRPr="00CC6D8D" w:rsidRDefault="005775E2" w:rsidP="00577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p w14:paraId="2BEF7FBC" w14:textId="77777777" w:rsidR="00CC6D8D" w:rsidRPr="00CC6D8D" w:rsidRDefault="00CC6D8D" w:rsidP="00CC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C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Mając na uwadze powyższe, przedstawiam do uchwalenia projekt zmiany miejscowego planu zagospodarowania przestrzennego miasta Kluczborka część południowa.</w:t>
      </w:r>
    </w:p>
    <w:p w14:paraId="35C8E858" w14:textId="77777777" w:rsidR="004142FD" w:rsidRDefault="004142FD"/>
    <w:sectPr w:rsidR="004142FD" w:rsidSect="00CC6D8D">
      <w:head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3974F" w14:textId="77777777" w:rsidR="007B7215" w:rsidRDefault="007B7215" w:rsidP="00CC6D8D">
      <w:pPr>
        <w:spacing w:after="0" w:line="240" w:lineRule="auto"/>
      </w:pPr>
      <w:r>
        <w:separator/>
      </w:r>
    </w:p>
  </w:endnote>
  <w:endnote w:type="continuationSeparator" w:id="0">
    <w:p w14:paraId="4243C6D3" w14:textId="77777777" w:rsidR="007B7215" w:rsidRDefault="007B7215" w:rsidP="00CC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E1B45" w14:textId="77777777" w:rsidR="007B7215" w:rsidRDefault="007B7215" w:rsidP="00CC6D8D">
      <w:pPr>
        <w:spacing w:after="0" w:line="240" w:lineRule="auto"/>
      </w:pPr>
      <w:r>
        <w:separator/>
      </w:r>
    </w:p>
  </w:footnote>
  <w:footnote w:type="continuationSeparator" w:id="0">
    <w:p w14:paraId="525718F4" w14:textId="77777777" w:rsidR="007B7215" w:rsidRDefault="007B7215" w:rsidP="00CC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F246" w14:textId="77777777" w:rsidR="00CC6D8D" w:rsidRDefault="00CC6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14DA"/>
    <w:multiLevelType w:val="hybridMultilevel"/>
    <w:tmpl w:val="FFFFFFFF"/>
    <w:lvl w:ilvl="0" w:tplc="6550135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3C9A315E">
      <w:start w:val="1"/>
      <w:numFmt w:val="lowerLetter"/>
      <w:lvlText w:val="%2)"/>
      <w:lvlJc w:val="left"/>
      <w:pPr>
        <w:ind w:left="1353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231936C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2CB66D70"/>
    <w:multiLevelType w:val="hybridMultilevel"/>
    <w:tmpl w:val="FFFFFFFF"/>
    <w:lvl w:ilvl="0" w:tplc="65501358">
      <w:start w:val="1"/>
      <w:numFmt w:val="decimal"/>
      <w:lvlText w:val="%1)"/>
      <w:lvlJc w:val="left"/>
      <w:pPr>
        <w:ind w:left="371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6" w:hanging="180"/>
      </w:pPr>
      <w:rPr>
        <w:color w:val="000000"/>
      </w:rPr>
    </w:lvl>
  </w:abstractNum>
  <w:abstractNum w:abstractNumId="3" w15:restartNumberingAfterBreak="0">
    <w:nsid w:val="364236ED"/>
    <w:multiLevelType w:val="hybridMultilevel"/>
    <w:tmpl w:val="FFFFFFFF"/>
    <w:lvl w:ilvl="0" w:tplc="368607BA">
      <w:start w:val="1"/>
      <w:numFmt w:val="decimal"/>
      <w:lvlText w:val="%1."/>
      <w:lvlJc w:val="left"/>
      <w:pPr>
        <w:ind w:left="357"/>
      </w:pPr>
      <w:rPr>
        <w:color w:val="000000"/>
      </w:rPr>
    </w:lvl>
    <w:lvl w:ilvl="1" w:tplc="F0545E9C">
      <w:start w:val="1"/>
      <w:numFmt w:val="decimal"/>
      <w:lvlText w:val="%2)"/>
      <w:lvlJc w:val="left"/>
      <w:pPr>
        <w:ind w:left="1777" w:hanging="34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color w:val="000000"/>
      </w:rPr>
    </w:lvl>
  </w:abstractNum>
  <w:abstractNum w:abstractNumId="4" w15:restartNumberingAfterBreak="0">
    <w:nsid w:val="526770E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47"/>
    <w:rsid w:val="002A03B5"/>
    <w:rsid w:val="004142FD"/>
    <w:rsid w:val="005775E2"/>
    <w:rsid w:val="006E1620"/>
    <w:rsid w:val="007B7215"/>
    <w:rsid w:val="00857647"/>
    <w:rsid w:val="008901D2"/>
    <w:rsid w:val="008A2C80"/>
    <w:rsid w:val="008A2DF4"/>
    <w:rsid w:val="00B81217"/>
    <w:rsid w:val="00C520D4"/>
    <w:rsid w:val="00C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77641"/>
  <w15:chartTrackingRefBased/>
  <w15:docId w15:val="{F8F26F7E-AAF4-4E94-8317-69AE584E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D8D"/>
  </w:style>
  <w:style w:type="paragraph" w:styleId="Stopka">
    <w:name w:val="footer"/>
    <w:basedOn w:val="Normalny"/>
    <w:link w:val="StopkaZnak"/>
    <w:uiPriority w:val="99"/>
    <w:unhideWhenUsed/>
    <w:rsid w:val="00CC6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D8D"/>
  </w:style>
  <w:style w:type="character" w:styleId="Wyrnienieintensywne">
    <w:name w:val="Intense Emphasis"/>
    <w:basedOn w:val="Domylnaczcionkaakapitu"/>
    <w:uiPriority w:val="21"/>
    <w:qFormat/>
    <w:rsid w:val="008901D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1767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3</cp:revision>
  <dcterms:created xsi:type="dcterms:W3CDTF">2018-09-13T10:16:00Z</dcterms:created>
  <dcterms:modified xsi:type="dcterms:W3CDTF">2018-09-13T11:05:00Z</dcterms:modified>
</cp:coreProperties>
</file>